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91A" w:rsidRPr="00F719FA" w:rsidRDefault="00F8391A" w:rsidP="00F8391A">
      <w:pPr>
        <w:tabs>
          <w:tab w:val="left" w:pos="1489"/>
        </w:tabs>
        <w:jc w:val="center"/>
        <w:rPr>
          <w:b/>
          <w:bCs/>
          <w:color w:val="FF0066"/>
          <w:sz w:val="32"/>
          <w:szCs w:val="32"/>
        </w:rPr>
      </w:pPr>
      <w:r w:rsidRPr="00F719FA">
        <w:rPr>
          <w:b/>
          <w:bCs/>
          <w:color w:val="FF0066"/>
          <w:sz w:val="32"/>
          <w:szCs w:val="32"/>
        </w:rPr>
        <w:t>Β. Η ΜΙΚΡΑΣΙΑΤΙΚΗ ΚΑΤΑΣΤΡΟΦΗ</w:t>
      </w:r>
      <w:r w:rsidRPr="00F719FA">
        <w:rPr>
          <w:b/>
          <w:bCs/>
          <w:color w:val="FF0066"/>
          <w:sz w:val="32"/>
          <w:szCs w:val="32"/>
        </w:rPr>
        <w:br/>
      </w:r>
    </w:p>
    <w:p w:rsidR="00F8391A" w:rsidRPr="00F719FA" w:rsidRDefault="00F8391A" w:rsidP="00F8391A">
      <w:pPr>
        <w:tabs>
          <w:tab w:val="left" w:pos="1489"/>
        </w:tabs>
        <w:rPr>
          <w:b/>
          <w:bCs/>
          <w:color w:val="00B050"/>
          <w:sz w:val="28"/>
          <w:szCs w:val="28"/>
        </w:rPr>
      </w:pPr>
      <w:r w:rsidRPr="00F719FA">
        <w:rPr>
          <w:b/>
          <w:bCs/>
          <w:color w:val="00B050"/>
          <w:sz w:val="28"/>
          <w:szCs w:val="28"/>
        </w:rPr>
        <w:t>1. Η έξοδος</w:t>
      </w:r>
    </w:p>
    <w:tbl>
      <w:tblPr>
        <w:tblW w:w="10404" w:type="dxa"/>
        <w:tblInd w:w="-1041" w:type="dxa"/>
        <w:tblBorders>
          <w:top w:val="single" w:sz="6" w:space="0" w:color="FF0066"/>
          <w:left w:val="single" w:sz="6" w:space="0" w:color="FF0066"/>
          <w:bottom w:val="single" w:sz="6" w:space="0" w:color="FF0066"/>
          <w:right w:val="single" w:sz="6" w:space="0" w:color="FF0066"/>
          <w:insideH w:val="single" w:sz="6" w:space="0" w:color="FF0066"/>
          <w:insideV w:val="single" w:sz="6" w:space="0" w:color="FF0066"/>
        </w:tblBorders>
        <w:tblCellMar>
          <w:top w:w="15" w:type="dxa"/>
          <w:left w:w="15" w:type="dxa"/>
          <w:bottom w:w="15" w:type="dxa"/>
          <w:right w:w="15" w:type="dxa"/>
        </w:tblCellMar>
        <w:tblLook w:val="04A0"/>
      </w:tblPr>
      <w:tblGrid>
        <w:gridCol w:w="2360"/>
        <w:gridCol w:w="8044"/>
      </w:tblGrid>
      <w:tr w:rsidR="00F8391A" w:rsidRPr="003178E9" w:rsidTr="00F8391A">
        <w:tc>
          <w:tcPr>
            <w:tcW w:w="2360" w:type="dxa"/>
            <w:shd w:val="clear" w:color="auto" w:fill="auto"/>
            <w:tcMar>
              <w:top w:w="97" w:type="dxa"/>
              <w:left w:w="0" w:type="dxa"/>
              <w:bottom w:w="97" w:type="dxa"/>
              <w:right w:w="162" w:type="dxa"/>
            </w:tcMar>
            <w:vAlign w:val="center"/>
            <w:hideMark/>
          </w:tcPr>
          <w:p w:rsidR="00F8391A" w:rsidRPr="003178E9" w:rsidRDefault="00F8391A" w:rsidP="00AB6420">
            <w:pPr>
              <w:tabs>
                <w:tab w:val="left" w:pos="1489"/>
              </w:tabs>
            </w:pPr>
            <w:r w:rsidRPr="003178E9">
              <w:t>Τα γεγονότα που οδήγησαν στη Μικρασιατική καταστροφή</w:t>
            </w:r>
          </w:p>
        </w:tc>
        <w:tc>
          <w:tcPr>
            <w:tcW w:w="8044" w:type="dxa"/>
            <w:shd w:val="clear" w:color="auto" w:fill="auto"/>
            <w:tcMar>
              <w:top w:w="97" w:type="dxa"/>
              <w:left w:w="0" w:type="dxa"/>
              <w:bottom w:w="97" w:type="dxa"/>
              <w:right w:w="162" w:type="dxa"/>
            </w:tcMar>
            <w:vAlign w:val="center"/>
            <w:hideMark/>
          </w:tcPr>
          <w:p w:rsidR="00F8391A" w:rsidRDefault="00F8391A" w:rsidP="00AB6420">
            <w:pPr>
              <w:numPr>
                <w:ilvl w:val="0"/>
                <w:numId w:val="1"/>
              </w:numPr>
              <w:tabs>
                <w:tab w:val="left" w:pos="1489"/>
              </w:tabs>
            </w:pPr>
            <w:r w:rsidRPr="003178E9">
              <w:t>15.5.1919: αποβίβαση ελληνικού στρατού στη Σμύρνη →</w:t>
            </w:r>
          </w:p>
          <w:p w:rsidR="00F8391A" w:rsidRPr="003178E9" w:rsidRDefault="00F8391A" w:rsidP="00AB6420">
            <w:pPr>
              <w:tabs>
                <w:tab w:val="left" w:pos="1489"/>
              </w:tabs>
              <w:ind w:left="720"/>
            </w:pPr>
            <w:r w:rsidRPr="003178E9">
              <w:t xml:space="preserve"> πραγματοποίηση ε</w:t>
            </w:r>
            <w:r w:rsidRPr="003178E9">
              <w:softHyphen/>
              <w:t>θνικών βλέψεων σε Μ. Ασία</w:t>
            </w:r>
          </w:p>
          <w:p w:rsidR="00F8391A" w:rsidRDefault="00F8391A" w:rsidP="00AB6420">
            <w:pPr>
              <w:numPr>
                <w:ilvl w:val="0"/>
                <w:numId w:val="1"/>
              </w:numPr>
              <w:tabs>
                <w:tab w:val="left" w:pos="1489"/>
              </w:tabs>
            </w:pPr>
            <w:r w:rsidRPr="003178E9">
              <w:t xml:space="preserve">επέκταση ελληνικής παρουσίας σε περιοχές γύρω </w:t>
            </w:r>
          </w:p>
          <w:p w:rsidR="00F8391A" w:rsidRPr="003178E9" w:rsidRDefault="00F8391A" w:rsidP="00AB6420">
            <w:pPr>
              <w:tabs>
                <w:tab w:val="left" w:pos="1489"/>
              </w:tabs>
              <w:ind w:left="720"/>
            </w:pPr>
            <w:r w:rsidRPr="003178E9">
              <w:t>από την κατεχόμενη ζώνη</w:t>
            </w:r>
          </w:p>
          <w:p w:rsidR="00F8391A" w:rsidRPr="003178E9" w:rsidRDefault="00F8391A" w:rsidP="00AB6420">
            <w:pPr>
              <w:numPr>
                <w:ilvl w:val="0"/>
                <w:numId w:val="1"/>
              </w:numPr>
              <w:tabs>
                <w:tab w:val="left" w:pos="1489"/>
              </w:tabs>
            </w:pPr>
            <w:r w:rsidRPr="003178E9">
              <w:t>Ιούλιος 1920, Συνθήκη Σεβρών:</w:t>
            </w:r>
          </w:p>
          <w:p w:rsidR="00F8391A" w:rsidRPr="003178E9" w:rsidRDefault="00F8391A" w:rsidP="00AB6420">
            <w:pPr>
              <w:tabs>
                <w:tab w:val="left" w:pos="1489"/>
              </w:tabs>
            </w:pPr>
            <w:r w:rsidRPr="003178E9">
              <w:t>– ελληνική διοίκηση και κατοχή για 5 χρόνια στην περιοχή της Σμύρνης</w:t>
            </w:r>
          </w:p>
          <w:p w:rsidR="00F8391A" w:rsidRPr="003178E9" w:rsidRDefault="00F8391A" w:rsidP="00AB6420">
            <w:pPr>
              <w:tabs>
                <w:tab w:val="left" w:pos="1489"/>
              </w:tabs>
            </w:pPr>
            <w:r w:rsidRPr="003178E9">
              <w:t>– μετά δημοψήφισμα κατοίκων για προσάρτηση στην Ελλάδα</w:t>
            </w:r>
          </w:p>
          <w:p w:rsidR="00F8391A" w:rsidRPr="003178E9" w:rsidRDefault="00F8391A" w:rsidP="00AB6420">
            <w:pPr>
              <w:numPr>
                <w:ilvl w:val="0"/>
                <w:numId w:val="2"/>
              </w:numPr>
              <w:tabs>
                <w:tab w:val="left" w:pos="1489"/>
              </w:tabs>
            </w:pPr>
            <w:r w:rsidRPr="003178E9">
              <w:t>Νοέμβριος 1920 → εκλογές:</w:t>
            </w:r>
          </w:p>
          <w:p w:rsidR="00F8391A" w:rsidRPr="003178E9" w:rsidRDefault="00F8391A" w:rsidP="00AB6420">
            <w:pPr>
              <w:tabs>
                <w:tab w:val="left" w:pos="1489"/>
              </w:tabs>
            </w:pPr>
            <w:r w:rsidRPr="003178E9">
              <w:t>– ήττα φιλελευθέρων</w:t>
            </w:r>
          </w:p>
          <w:p w:rsidR="00F8391A" w:rsidRDefault="00F8391A" w:rsidP="00AB6420">
            <w:pPr>
              <w:tabs>
                <w:tab w:val="left" w:pos="1489"/>
              </w:tabs>
            </w:pPr>
            <w:r w:rsidRPr="003178E9">
              <w:t xml:space="preserve">– επιστροφή Κωνσταντίνου → αφορμή για αλλαγή στάσης των </w:t>
            </w:r>
          </w:p>
          <w:p w:rsidR="00F8391A" w:rsidRPr="003178E9" w:rsidRDefault="00F8391A" w:rsidP="00AB6420">
            <w:pPr>
              <w:tabs>
                <w:tab w:val="left" w:pos="1489"/>
              </w:tabs>
            </w:pPr>
            <w:r w:rsidRPr="003178E9">
              <w:t>Συμμάχων προς την Ελλάδα</w:t>
            </w:r>
          </w:p>
          <w:p w:rsidR="00F8391A" w:rsidRPr="003178E9" w:rsidRDefault="00F8391A" w:rsidP="00AB6420">
            <w:pPr>
              <w:numPr>
                <w:ilvl w:val="0"/>
                <w:numId w:val="3"/>
              </w:numPr>
              <w:tabs>
                <w:tab w:val="left" w:pos="1489"/>
              </w:tabs>
            </w:pPr>
            <w:r w:rsidRPr="003178E9">
              <w:t>εθνικιστικό κίνημα Κεμάλ → ισχυρότερο:</w:t>
            </w:r>
          </w:p>
          <w:p w:rsidR="00F8391A" w:rsidRPr="003178E9" w:rsidRDefault="00F8391A" w:rsidP="00AB6420">
            <w:pPr>
              <w:tabs>
                <w:tab w:val="left" w:pos="1489"/>
              </w:tabs>
            </w:pPr>
            <w:r w:rsidRPr="003178E9">
              <w:t>– στο εξωτερικό</w:t>
            </w:r>
          </w:p>
          <w:p w:rsidR="00F8391A" w:rsidRPr="003178E9" w:rsidRDefault="00F8391A" w:rsidP="00AB6420">
            <w:pPr>
              <w:tabs>
                <w:tab w:val="left" w:pos="1489"/>
              </w:tabs>
            </w:pPr>
            <w:r w:rsidRPr="003178E9">
              <w:t>– στο εσωτερικό της Τουρκίας</w:t>
            </w:r>
          </w:p>
          <w:p w:rsidR="00F8391A" w:rsidRPr="003178E9" w:rsidRDefault="00F8391A" w:rsidP="00AB6420">
            <w:pPr>
              <w:numPr>
                <w:ilvl w:val="0"/>
                <w:numId w:val="4"/>
              </w:numPr>
              <w:tabs>
                <w:tab w:val="left" w:pos="1489"/>
              </w:tabs>
            </w:pPr>
            <w:r w:rsidRPr="003178E9">
              <w:t>Αύγουστος 1922:</w:t>
            </w:r>
          </w:p>
          <w:p w:rsidR="00F8391A" w:rsidRPr="003178E9" w:rsidRDefault="00F8391A" w:rsidP="00AB6420">
            <w:pPr>
              <w:tabs>
                <w:tab w:val="left" w:pos="1489"/>
              </w:tabs>
            </w:pPr>
            <w:r w:rsidRPr="003178E9">
              <w:t>– ήττα, υποχώρηση ελληνικού στρατού</w:t>
            </w:r>
          </w:p>
          <w:p w:rsidR="00F8391A" w:rsidRPr="003178E9" w:rsidRDefault="00F8391A" w:rsidP="00AB6420">
            <w:pPr>
              <w:tabs>
                <w:tab w:val="left" w:pos="1489"/>
              </w:tabs>
            </w:pPr>
            <w:r w:rsidRPr="003178E9">
              <w:t>– χιλιάδες πρόσφυγες φτάνουν στην Ελλάδα</w:t>
            </w:r>
          </w:p>
        </w:tc>
      </w:tr>
      <w:tr w:rsidR="00F8391A" w:rsidRPr="003178E9" w:rsidTr="00F8391A">
        <w:tc>
          <w:tcPr>
            <w:tcW w:w="2360" w:type="dxa"/>
            <w:shd w:val="clear" w:color="auto" w:fill="auto"/>
            <w:tcMar>
              <w:top w:w="97" w:type="dxa"/>
              <w:left w:w="0" w:type="dxa"/>
              <w:bottom w:w="97" w:type="dxa"/>
              <w:right w:w="162" w:type="dxa"/>
            </w:tcMar>
            <w:vAlign w:val="center"/>
            <w:hideMark/>
          </w:tcPr>
          <w:p w:rsidR="00F8391A" w:rsidRPr="003178E9" w:rsidRDefault="00F8391A" w:rsidP="00AB6420">
            <w:pPr>
              <w:tabs>
                <w:tab w:val="left" w:pos="1489"/>
              </w:tabs>
            </w:pPr>
            <w:r w:rsidRPr="003178E9">
              <w:t>Η τύχη</w:t>
            </w:r>
          </w:p>
          <w:p w:rsidR="00F8391A" w:rsidRPr="003178E9" w:rsidRDefault="00F8391A" w:rsidP="00AB6420">
            <w:pPr>
              <w:tabs>
                <w:tab w:val="left" w:pos="1489"/>
              </w:tabs>
            </w:pPr>
            <w:r w:rsidRPr="003178E9">
              <w:t xml:space="preserve">των Ελλήνων της </w:t>
            </w:r>
            <w:proofErr w:type="spellStart"/>
            <w:r w:rsidRPr="003178E9">
              <w:t>Μικράς</w:t>
            </w:r>
            <w:proofErr w:type="spellEnd"/>
            <w:r w:rsidRPr="003178E9">
              <w:t xml:space="preserve"> Ασίας</w:t>
            </w:r>
          </w:p>
          <w:p w:rsidR="00F8391A" w:rsidRPr="003178E9" w:rsidRDefault="00F8391A" w:rsidP="00AB6420">
            <w:pPr>
              <w:tabs>
                <w:tab w:val="left" w:pos="1489"/>
              </w:tabs>
            </w:pPr>
            <w:r w:rsidRPr="003178E9">
              <w:t> </w:t>
            </w:r>
          </w:p>
        </w:tc>
        <w:tc>
          <w:tcPr>
            <w:tcW w:w="8044" w:type="dxa"/>
            <w:shd w:val="clear" w:color="auto" w:fill="auto"/>
            <w:tcMar>
              <w:top w:w="97" w:type="dxa"/>
              <w:left w:w="0" w:type="dxa"/>
              <w:bottom w:w="97" w:type="dxa"/>
              <w:right w:w="162" w:type="dxa"/>
            </w:tcMar>
            <w:vAlign w:val="center"/>
            <w:hideMark/>
          </w:tcPr>
          <w:p w:rsidR="00F8391A" w:rsidRPr="003178E9" w:rsidRDefault="00F8391A" w:rsidP="00AB6420">
            <w:pPr>
              <w:numPr>
                <w:ilvl w:val="0"/>
                <w:numId w:val="5"/>
              </w:numPr>
              <w:tabs>
                <w:tab w:val="left" w:pos="1489"/>
              </w:tabs>
            </w:pPr>
            <w:r w:rsidRPr="003178E9">
              <w:t>Πόντος, Κιλικία, Καππαδοκία:</w:t>
            </w:r>
          </w:p>
          <w:p w:rsidR="00F8391A" w:rsidRPr="003178E9" w:rsidRDefault="00F8391A" w:rsidP="00AB6420">
            <w:pPr>
              <w:tabs>
                <w:tab w:val="left" w:pos="1489"/>
              </w:tabs>
            </w:pPr>
            <w:r w:rsidRPr="003178E9">
              <w:t>– πριν από τον Αύγουστο του 1922</w:t>
            </w:r>
          </w:p>
          <w:p w:rsidR="00F8391A" w:rsidRPr="003178E9" w:rsidRDefault="00F8391A" w:rsidP="00AB6420">
            <w:pPr>
              <w:tabs>
                <w:tab w:val="left" w:pos="1489"/>
              </w:tabs>
            </w:pPr>
            <w:r w:rsidRPr="003178E9">
              <w:t>– κατέφυγαν στη Σμύρνη ή στην Ελλάδα</w:t>
            </w:r>
          </w:p>
          <w:p w:rsidR="00F8391A" w:rsidRPr="003178E9" w:rsidRDefault="00F8391A" w:rsidP="00AB6420">
            <w:pPr>
              <w:numPr>
                <w:ilvl w:val="0"/>
                <w:numId w:val="6"/>
              </w:numPr>
              <w:tabs>
                <w:tab w:val="left" w:pos="1489"/>
              </w:tabs>
            </w:pPr>
            <w:proofErr w:type="spellStart"/>
            <w:r w:rsidRPr="003178E9">
              <w:t>Βουρλά</w:t>
            </w:r>
            <w:proofErr w:type="spellEnd"/>
            <w:r w:rsidRPr="003178E9">
              <w:t xml:space="preserve">, </w:t>
            </w:r>
            <w:proofErr w:type="spellStart"/>
            <w:r w:rsidRPr="003178E9">
              <w:t>Αϊβαλί</w:t>
            </w:r>
            <w:proofErr w:type="spellEnd"/>
            <w:r w:rsidRPr="003178E9">
              <w:t xml:space="preserve">, </w:t>
            </w:r>
            <w:proofErr w:type="spellStart"/>
            <w:r w:rsidRPr="003178E9">
              <w:t>Μοσχονήσια</w:t>
            </w:r>
            <w:proofErr w:type="spellEnd"/>
            <w:r w:rsidRPr="003178E9">
              <w:t>:</w:t>
            </w:r>
          </w:p>
          <w:p w:rsidR="00F8391A" w:rsidRPr="003178E9" w:rsidRDefault="00F8391A" w:rsidP="00AB6420">
            <w:pPr>
              <w:tabs>
                <w:tab w:val="left" w:pos="1489"/>
              </w:tabs>
            </w:pPr>
            <w:r w:rsidRPr="003178E9">
              <w:t>– μετά την καταστροφή της Σμύρνης</w:t>
            </w:r>
          </w:p>
          <w:p w:rsidR="00F8391A" w:rsidRPr="003178E9" w:rsidRDefault="00F8391A" w:rsidP="00AB6420">
            <w:pPr>
              <w:tabs>
                <w:tab w:val="left" w:pos="1489"/>
              </w:tabs>
            </w:pPr>
            <w:r w:rsidRPr="003178E9">
              <w:t>– πρόσφυγες στην Ελλάδα</w:t>
            </w:r>
          </w:p>
          <w:p w:rsidR="00F8391A" w:rsidRPr="003178E9" w:rsidRDefault="00F8391A" w:rsidP="00AB6420">
            <w:pPr>
              <w:numPr>
                <w:ilvl w:val="0"/>
                <w:numId w:val="7"/>
              </w:numPr>
              <w:tabs>
                <w:tab w:val="left" w:pos="1489"/>
              </w:tabs>
            </w:pPr>
            <w:r w:rsidRPr="003178E9">
              <w:lastRenderedPageBreak/>
              <w:t>Βορειοδυτική Μ. Ασία (Προποντίδα) → διώξεις</w:t>
            </w:r>
          </w:p>
          <w:p w:rsidR="00F8391A" w:rsidRPr="003178E9" w:rsidRDefault="00F8391A" w:rsidP="00AB6420">
            <w:pPr>
              <w:numPr>
                <w:ilvl w:val="0"/>
                <w:numId w:val="7"/>
              </w:numPr>
              <w:tabs>
                <w:tab w:val="left" w:pos="1489"/>
              </w:tabs>
            </w:pPr>
            <w:r w:rsidRPr="003178E9">
              <w:t>αιχμάλωτοι άνδρες 18-45 χρονών:</w:t>
            </w:r>
          </w:p>
          <w:p w:rsidR="00F8391A" w:rsidRPr="003178E9" w:rsidRDefault="00F8391A" w:rsidP="00AB6420">
            <w:pPr>
              <w:tabs>
                <w:tab w:val="left" w:pos="1489"/>
              </w:tabs>
            </w:pPr>
            <w:r w:rsidRPr="003178E9">
              <w:t>–        στρατιώτες</w:t>
            </w:r>
          </w:p>
          <w:p w:rsidR="00F8391A" w:rsidRPr="003178E9" w:rsidRDefault="00F8391A" w:rsidP="00AB6420">
            <w:pPr>
              <w:tabs>
                <w:tab w:val="left" w:pos="1489"/>
              </w:tabs>
            </w:pPr>
            <w:r w:rsidRPr="003178E9">
              <w:t>–        ντόπιοι</w:t>
            </w:r>
          </w:p>
          <w:p w:rsidR="00F8391A" w:rsidRDefault="00F8391A" w:rsidP="00AB6420">
            <w:pPr>
              <w:tabs>
                <w:tab w:val="left" w:pos="1489"/>
              </w:tabs>
            </w:pPr>
            <w:r w:rsidRPr="003178E9">
              <w:t xml:space="preserve">– συγκεντρώθηκαν σε στρατόπεδα στάλθηκαν στο εσωτερικό της Μ. Ασίας </w:t>
            </w:r>
          </w:p>
          <w:p w:rsidR="00F8391A" w:rsidRPr="003178E9" w:rsidRDefault="00F8391A" w:rsidP="00AB6420">
            <w:pPr>
              <w:tabs>
                <w:tab w:val="left" w:pos="1489"/>
              </w:tabs>
            </w:pPr>
            <w:r w:rsidRPr="003178E9">
              <w:t>ως όμηροι και αιχμάλωτοι → θάνατοι από ασιτία, κακουχίες</w:t>
            </w:r>
          </w:p>
          <w:p w:rsidR="00F8391A" w:rsidRDefault="00F8391A" w:rsidP="00AB6420">
            <w:pPr>
              <w:numPr>
                <w:ilvl w:val="0"/>
                <w:numId w:val="8"/>
              </w:numPr>
              <w:tabs>
                <w:tab w:val="left" w:pos="1489"/>
              </w:tabs>
            </w:pPr>
            <w:r w:rsidRPr="003178E9">
              <w:t xml:space="preserve">Ανατολική Θράκη → προθεσμία ενός μήνα για την εκκένωση → </w:t>
            </w:r>
          </w:p>
          <w:p w:rsidR="00F8391A" w:rsidRPr="003178E9" w:rsidRDefault="00F8391A" w:rsidP="00AB6420">
            <w:pPr>
              <w:tabs>
                <w:tab w:val="left" w:pos="1489"/>
              </w:tabs>
              <w:ind w:left="720"/>
            </w:pPr>
            <w:r w:rsidRPr="003178E9">
              <w:t>δυνατότητα να πάρουν την κινητή τους περιουσία</w:t>
            </w:r>
          </w:p>
          <w:p w:rsidR="00F8391A" w:rsidRPr="003178E9" w:rsidRDefault="00F8391A" w:rsidP="00AB6420">
            <w:pPr>
              <w:numPr>
                <w:ilvl w:val="0"/>
                <w:numId w:val="8"/>
              </w:numPr>
              <w:tabs>
                <w:tab w:val="left" w:pos="1489"/>
              </w:tabs>
            </w:pPr>
            <w:r w:rsidRPr="003178E9">
              <w:t>Χερσόνησος Καλλίπολης → έφυγαν μετά</w:t>
            </w:r>
          </w:p>
          <w:p w:rsidR="00F8391A" w:rsidRPr="003178E9" w:rsidRDefault="00F8391A" w:rsidP="00AB6420">
            <w:pPr>
              <w:numPr>
                <w:ilvl w:val="0"/>
                <w:numId w:val="8"/>
              </w:numPr>
              <w:tabs>
                <w:tab w:val="left" w:pos="1489"/>
              </w:tabs>
            </w:pPr>
            <w:r w:rsidRPr="003178E9">
              <w:t>Συνολικά → 900.000 πρόσφυγες το Φθινόπωρο του 1922 (50.000 Αρμένιοι)</w:t>
            </w:r>
          </w:p>
          <w:p w:rsidR="00F8391A" w:rsidRDefault="00F8391A" w:rsidP="00AB6420">
            <w:pPr>
              <w:numPr>
                <w:ilvl w:val="0"/>
                <w:numId w:val="8"/>
              </w:numPr>
              <w:tabs>
                <w:tab w:val="left" w:pos="1489"/>
              </w:tabs>
            </w:pPr>
            <w:r w:rsidRPr="003178E9">
              <w:t xml:space="preserve">Κεντρική και Νότια Μικρά Ασία – Καππαδοκία → </w:t>
            </w:r>
          </w:p>
          <w:p w:rsidR="00F8391A" w:rsidRDefault="00F8391A" w:rsidP="00AB6420">
            <w:pPr>
              <w:tabs>
                <w:tab w:val="left" w:pos="1489"/>
              </w:tabs>
              <w:ind w:left="720"/>
            </w:pPr>
            <w:r w:rsidRPr="003178E9">
              <w:t>παρέμειναν 200.000 Έλληνες → μεταφέρθηκαν στην Ελλάδα</w:t>
            </w:r>
          </w:p>
          <w:p w:rsidR="00F8391A" w:rsidRPr="003178E9" w:rsidRDefault="00F8391A" w:rsidP="00AB6420">
            <w:pPr>
              <w:tabs>
                <w:tab w:val="left" w:pos="1489"/>
              </w:tabs>
              <w:ind w:left="720"/>
            </w:pPr>
            <w:r w:rsidRPr="003178E9">
              <w:t xml:space="preserve"> το 1924 και 1925 με φροντίδα της Μικτής Επιτροπής</w:t>
            </w:r>
          </w:p>
          <w:p w:rsidR="00F8391A" w:rsidRPr="003178E9" w:rsidRDefault="00F8391A" w:rsidP="00AB6420">
            <w:pPr>
              <w:numPr>
                <w:ilvl w:val="0"/>
                <w:numId w:val="8"/>
              </w:numPr>
              <w:tabs>
                <w:tab w:val="left" w:pos="1489"/>
              </w:tabs>
            </w:pPr>
            <w:r w:rsidRPr="003178E9">
              <w:t>Πόντος → ένα τμήμα των Ελλήνων κατέφυγε στη Ρωσία</w:t>
            </w:r>
          </w:p>
        </w:tc>
      </w:tr>
    </w:tbl>
    <w:p w:rsidR="00DD226C" w:rsidRDefault="00DD226C" w:rsidP="00DD226C">
      <w:pPr>
        <w:tabs>
          <w:tab w:val="left" w:pos="1489"/>
        </w:tabs>
        <w:spacing w:line="360" w:lineRule="auto"/>
        <w:jc w:val="both"/>
        <w:rPr>
          <w:rFonts w:ascii="Times New Roman" w:hAnsi="Times New Roman" w:cs="Times New Roman"/>
          <w:b/>
          <w:bCs/>
          <w:color w:val="0070C0"/>
          <w:sz w:val="24"/>
          <w:szCs w:val="24"/>
        </w:rPr>
      </w:pPr>
    </w:p>
    <w:p w:rsidR="00DD226C" w:rsidRDefault="00DD226C" w:rsidP="00DD226C">
      <w:pPr>
        <w:tabs>
          <w:tab w:val="left" w:pos="1489"/>
        </w:tabs>
        <w:spacing w:line="360" w:lineRule="auto"/>
        <w:jc w:val="both"/>
        <w:rPr>
          <w:rFonts w:ascii="Times New Roman" w:hAnsi="Times New Roman" w:cs="Times New Roman"/>
          <w:b/>
          <w:bCs/>
          <w:color w:val="0070C0"/>
          <w:sz w:val="24"/>
          <w:szCs w:val="24"/>
        </w:rPr>
      </w:pPr>
      <w:r>
        <w:rPr>
          <w:rFonts w:ascii="Times New Roman" w:hAnsi="Times New Roman" w:cs="Times New Roman"/>
          <w:b/>
          <w:bCs/>
          <w:noProof/>
          <w:color w:val="0070C0"/>
          <w:sz w:val="24"/>
          <w:szCs w:val="24"/>
          <w:lang w:eastAsia="el-G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82.2pt;margin-top:1.5pt;width:547.2pt;height:237.6pt;z-index:251658240" filled="f" fillcolor="#eaf1dd [662]" strokecolor="red">
            <v:fill opacity="0" color2="#6c6f66" o:opacity2="0" rotate="t"/>
            <v:shadow type="perspective" opacity=".5" origin=",.5" offset="0,1pt" offset2=",2pt" matrix=",,,.5,,-4768371582e-16"/>
            <o:extrusion v:ext="view" on="t"/>
          </v:shape>
        </w:pict>
      </w:r>
    </w:p>
    <w:p w:rsidR="00DD226C" w:rsidRPr="00947806" w:rsidRDefault="00DD226C" w:rsidP="00DD226C">
      <w:pPr>
        <w:tabs>
          <w:tab w:val="left" w:pos="1489"/>
        </w:tabs>
        <w:spacing w:line="360" w:lineRule="auto"/>
        <w:jc w:val="both"/>
        <w:rPr>
          <w:rFonts w:ascii="Times New Roman" w:hAnsi="Times New Roman" w:cs="Times New Roman"/>
          <w:b/>
          <w:bCs/>
          <w:color w:val="0070C0"/>
          <w:sz w:val="24"/>
          <w:szCs w:val="24"/>
        </w:rPr>
      </w:pPr>
      <w:r w:rsidRPr="00947806">
        <w:rPr>
          <w:rFonts w:ascii="Times New Roman" w:hAnsi="Times New Roman" w:cs="Times New Roman"/>
          <w:b/>
          <w:bCs/>
          <w:color w:val="0070C0"/>
          <w:sz w:val="24"/>
          <w:szCs w:val="24"/>
        </w:rPr>
        <w:t xml:space="preserve">Ορισμός </w:t>
      </w:r>
    </w:p>
    <w:p w:rsidR="00DD226C" w:rsidRPr="00981622" w:rsidRDefault="00DD226C" w:rsidP="00DD226C">
      <w:pPr>
        <w:tabs>
          <w:tab w:val="left" w:pos="1489"/>
        </w:tabs>
        <w:spacing w:line="360" w:lineRule="auto"/>
        <w:jc w:val="both"/>
        <w:rPr>
          <w:rFonts w:ascii="Times New Roman" w:hAnsi="Times New Roman" w:cs="Times New Roman"/>
          <w:bCs/>
          <w:sz w:val="24"/>
          <w:szCs w:val="24"/>
        </w:rPr>
      </w:pPr>
      <w:r w:rsidRPr="00947806">
        <w:rPr>
          <w:rFonts w:ascii="Times New Roman" w:hAnsi="Times New Roman" w:cs="Times New Roman"/>
          <w:bCs/>
          <w:color w:val="0070C0"/>
          <w:sz w:val="24"/>
          <w:szCs w:val="24"/>
          <w:highlight w:val="yellow"/>
        </w:rPr>
        <w:t xml:space="preserve">Μουσταφά Κεμάλ </w:t>
      </w:r>
      <w:proofErr w:type="spellStart"/>
      <w:r w:rsidRPr="00947806">
        <w:rPr>
          <w:rFonts w:ascii="Times New Roman" w:hAnsi="Times New Roman" w:cs="Times New Roman"/>
          <w:bCs/>
          <w:color w:val="0070C0"/>
          <w:sz w:val="24"/>
          <w:szCs w:val="24"/>
          <w:highlight w:val="yellow"/>
        </w:rPr>
        <w:t>Ατατούρκ</w:t>
      </w:r>
      <w:proofErr w:type="spellEnd"/>
      <w:r w:rsidRPr="00947806">
        <w:rPr>
          <w:rFonts w:ascii="Times New Roman" w:hAnsi="Times New Roman" w:cs="Times New Roman"/>
          <w:bCs/>
          <w:color w:val="0070C0"/>
          <w:sz w:val="24"/>
          <w:szCs w:val="24"/>
          <w:highlight w:val="yellow"/>
        </w:rPr>
        <w:t>:</w:t>
      </w:r>
      <w:r w:rsidRPr="00947806">
        <w:rPr>
          <w:rFonts w:ascii="Times New Roman" w:hAnsi="Times New Roman" w:cs="Times New Roman"/>
          <w:bCs/>
          <w:sz w:val="24"/>
          <w:szCs w:val="24"/>
        </w:rPr>
        <w:t xml:space="preserve"> αξιωματικός του τουρκικού στρατού που αναδείχτηκε κατά τον Α΄ Παγκόσμιο πόλεμο. Εξελίχθητε σε αδιαφιλονίκητο και αδιαμφισβήτητο ηγέτη του εθνικιστικού κινήματος των τούρκων. Μετά τη νίκη του επί της Ελλάδας στο μικρασιατικό πόλεμο, επιδόθηκε με επιτυχία στην ανασυγκρότηση του τουρκικού κράτους και την αναμόρφωση της τουρκικής κοινωνίας. Για όλα αυτά του δόθηκε το επώνυμο «</w:t>
      </w:r>
      <w:proofErr w:type="spellStart"/>
      <w:r w:rsidRPr="00947806">
        <w:rPr>
          <w:rFonts w:ascii="Times New Roman" w:hAnsi="Times New Roman" w:cs="Times New Roman"/>
          <w:bCs/>
          <w:sz w:val="24"/>
          <w:szCs w:val="24"/>
        </w:rPr>
        <w:t>Ατατούρκ</w:t>
      </w:r>
      <w:proofErr w:type="spellEnd"/>
      <w:r w:rsidRPr="00947806">
        <w:rPr>
          <w:rFonts w:ascii="Times New Roman" w:hAnsi="Times New Roman" w:cs="Times New Roman"/>
          <w:bCs/>
          <w:sz w:val="24"/>
          <w:szCs w:val="24"/>
        </w:rPr>
        <w:t>», που σημαίνει «πατέρας των τούρκων / της Τουρκιάς».</w:t>
      </w:r>
    </w:p>
    <w:p w:rsidR="00E2613A" w:rsidRDefault="00E2613A"/>
    <w:sectPr w:rsidR="00E2613A" w:rsidSect="00E2613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14F1F"/>
    <w:multiLevelType w:val="multilevel"/>
    <w:tmpl w:val="2A98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D759E4"/>
    <w:multiLevelType w:val="multilevel"/>
    <w:tmpl w:val="B22C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782035"/>
    <w:multiLevelType w:val="multilevel"/>
    <w:tmpl w:val="7E58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733C4E"/>
    <w:multiLevelType w:val="multilevel"/>
    <w:tmpl w:val="77DC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387660"/>
    <w:multiLevelType w:val="multilevel"/>
    <w:tmpl w:val="18F0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6C3A53"/>
    <w:multiLevelType w:val="multilevel"/>
    <w:tmpl w:val="75EAE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A473B8"/>
    <w:multiLevelType w:val="multilevel"/>
    <w:tmpl w:val="394A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856A7F"/>
    <w:multiLevelType w:val="multilevel"/>
    <w:tmpl w:val="8EC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6"/>
  </w:num>
  <w:num w:numId="4">
    <w:abstractNumId w:val="3"/>
  </w:num>
  <w:num w:numId="5">
    <w:abstractNumId w:val="1"/>
  </w:num>
  <w:num w:numId="6">
    <w:abstractNumId w:val="7"/>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391A"/>
    <w:rsid w:val="005E3AF6"/>
    <w:rsid w:val="00D372EA"/>
    <w:rsid w:val="00DD226C"/>
    <w:rsid w:val="00E2613A"/>
    <w:rsid w:val="00F839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9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323</Words>
  <Characters>1748</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Vegolas</dc:creator>
  <cp:lastModifiedBy>Vegolas</cp:lastModifiedBy>
  <cp:revision>2</cp:revision>
  <dcterms:created xsi:type="dcterms:W3CDTF">2022-09-16T09:38:00Z</dcterms:created>
  <dcterms:modified xsi:type="dcterms:W3CDTF">2022-09-16T09:46:00Z</dcterms:modified>
</cp:coreProperties>
</file>